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D7E33" w14:textId="063507BE" w:rsidR="00C24864" w:rsidRPr="00C24864" w:rsidRDefault="00C24864" w:rsidP="00C24864">
      <w:pPr>
        <w:spacing w:before="240" w:after="0"/>
        <w:rPr>
          <w:rFonts w:ascii="Anton" w:hAnsi="Anton"/>
          <w:b/>
          <w:bCs/>
          <w:sz w:val="20"/>
          <w:szCs w:val="20"/>
        </w:rPr>
      </w:pPr>
      <w:r>
        <w:rPr>
          <w:rFonts w:ascii="Anton" w:hAnsi="Anton"/>
          <w:b/>
          <w:bCs/>
          <w:noProof/>
          <w:sz w:val="60"/>
          <w:szCs w:val="60"/>
        </w:rPr>
        <w:drawing>
          <wp:anchor distT="0" distB="0" distL="114300" distR="114300" simplePos="0" relativeHeight="251658240" behindDoc="1" locked="0" layoutInCell="1" allowOverlap="1" wp14:anchorId="43F97FD0" wp14:editId="65770AE1">
            <wp:simplePos x="0" y="0"/>
            <wp:positionH relativeFrom="margin">
              <wp:posOffset>5443855</wp:posOffset>
            </wp:positionH>
            <wp:positionV relativeFrom="margin">
              <wp:align>top</wp:align>
            </wp:positionV>
            <wp:extent cx="1168400" cy="1168400"/>
            <wp:effectExtent l="0" t="0" r="0" b="0"/>
            <wp:wrapNone/>
            <wp:docPr id="937368420" name="Picture 1" descr="A smoke coming out of a black p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368420" name="Picture 1" descr="A smoke coming out of a black pipe&#10;&#10;AI-generated content may be incorrect."/>
                    <pic:cNvPicPr/>
                  </pic:nvPicPr>
                  <pic:blipFill>
                    <a:blip r:embed="rId5" cstate="print">
                      <a:alphaModFix amt="85000"/>
                      <a:extLst>
                        <a:ext uri="{28A0092B-C50C-407E-A947-70E740481C1C}">
                          <a14:useLocalDpi xmlns:a14="http://schemas.microsoft.com/office/drawing/2010/main" val="0"/>
                        </a:ext>
                      </a:extLst>
                    </a:blip>
                    <a:stretch>
                      <a:fillRect/>
                    </a:stretch>
                  </pic:blipFill>
                  <pic:spPr>
                    <a:xfrm>
                      <a:off x="0" y="0"/>
                      <a:ext cx="1168400" cy="1168400"/>
                    </a:xfrm>
                    <a:prstGeom prst="rect">
                      <a:avLst/>
                    </a:prstGeom>
                  </pic:spPr>
                </pic:pic>
              </a:graphicData>
            </a:graphic>
            <wp14:sizeRelH relativeFrom="margin">
              <wp14:pctWidth>0</wp14:pctWidth>
            </wp14:sizeRelH>
            <wp14:sizeRelV relativeFrom="margin">
              <wp14:pctHeight>0</wp14:pctHeight>
            </wp14:sizeRelV>
          </wp:anchor>
        </w:drawing>
      </w:r>
    </w:p>
    <w:p w14:paraId="36BAFF1D" w14:textId="33BC4EA3" w:rsidR="00C24864" w:rsidRPr="00C24864" w:rsidRDefault="00C24864" w:rsidP="00C24864">
      <w:pPr>
        <w:spacing w:before="240" w:after="0"/>
        <w:rPr>
          <w:rFonts w:ascii="Anton" w:hAnsi="Anton"/>
          <w:b/>
          <w:bCs/>
          <w:sz w:val="60"/>
          <w:szCs w:val="60"/>
        </w:rPr>
      </w:pPr>
      <w:r w:rsidRPr="00C24864">
        <w:rPr>
          <w:rFonts w:ascii="Anton" w:hAnsi="Anton"/>
          <w:b/>
          <w:bCs/>
          <w:sz w:val="60"/>
          <w:szCs w:val="60"/>
        </w:rPr>
        <w:t xml:space="preserve">STOP THE STACK </w:t>
      </w:r>
    </w:p>
    <w:p w14:paraId="7AE47C05" w14:textId="77777777" w:rsidR="00C24864" w:rsidRDefault="00C24864" w:rsidP="00C24864">
      <w:pPr>
        <w:spacing w:before="240" w:after="0"/>
      </w:pPr>
    </w:p>
    <w:p w14:paraId="2816893E" w14:textId="09B4014E" w:rsidR="00C24864" w:rsidRDefault="00A30B56" w:rsidP="00C24864">
      <w:pPr>
        <w:spacing w:before="240" w:after="0"/>
      </w:pPr>
      <w:r w:rsidRPr="00A30B56">
        <w:t>Dear Councillor</w:t>
      </w:r>
      <w:r w:rsidR="00C24864">
        <w:t>,</w:t>
      </w:r>
    </w:p>
    <w:p w14:paraId="79360547" w14:textId="2A76BBFC" w:rsidR="00A30B56" w:rsidRPr="00A30B56" w:rsidRDefault="00A30B56" w:rsidP="00C24864">
      <w:pPr>
        <w:spacing w:before="240" w:after="0"/>
      </w:pPr>
      <w:r w:rsidRPr="00A30B56">
        <w:t xml:space="preserve">A hazardous waste incinerator burning toxic materials next to schools, nurseries, homes and a community hub of businesses </w:t>
      </w:r>
      <w:r w:rsidR="00C16B7A">
        <w:t>-</w:t>
      </w:r>
      <w:r w:rsidRPr="00A30B56">
        <w:t xml:space="preserve"> in the heart of your ward </w:t>
      </w:r>
      <w:r w:rsidR="00C16B7A">
        <w:t xml:space="preserve">- </w:t>
      </w:r>
      <w:r w:rsidRPr="00A30B56">
        <w:t>is closer to approval than most residents realise. Fornax (</w:t>
      </w:r>
      <w:proofErr w:type="gramStart"/>
      <w:r w:rsidRPr="00A30B56">
        <w:t>North East</w:t>
      </w:r>
      <w:proofErr w:type="gramEnd"/>
      <w:r w:rsidRPr="00A30B56">
        <w:t>) Ltd has applied for a permit to operate this hazardous site at Aycliffe Business Park. Unless councillors like you speak out now, our community may be left with lasting health and environmental consequences, and no meaningful say in the outcome.</w:t>
      </w:r>
    </w:p>
    <w:p w14:paraId="4535937F" w14:textId="59A2BCD7" w:rsidR="00C24864" w:rsidRDefault="00A30B56" w:rsidP="00C24864">
      <w:pPr>
        <w:spacing w:before="240" w:after="0"/>
      </w:pPr>
      <w:r w:rsidRPr="00A30B56">
        <w:t>This is no routine objection. It’s a</w:t>
      </w:r>
      <w:r w:rsidR="00C24864">
        <w:t>n ever-</w:t>
      </w:r>
      <w:r w:rsidRPr="00A30B56">
        <w:t xml:space="preserve">growing cross-party movement </w:t>
      </w:r>
      <w:r w:rsidR="00CA6DD5">
        <w:t xml:space="preserve">of over 3,000 </w:t>
      </w:r>
      <w:proofErr w:type="gramStart"/>
      <w:r w:rsidR="00CA6DD5">
        <w:t xml:space="preserve">local </w:t>
      </w:r>
      <w:r w:rsidRPr="00A30B56">
        <w:t>residents</w:t>
      </w:r>
      <w:proofErr w:type="gramEnd"/>
      <w:r w:rsidRPr="00A30B56">
        <w:t>, businesses, schools, and elected representatives who all agre</w:t>
      </w:r>
      <w:r w:rsidR="00A831D6">
        <w:t xml:space="preserve">e, </w:t>
      </w:r>
      <w:r w:rsidRPr="00A30B56">
        <w:t xml:space="preserve">this incinerator poses unacceptable risks, </w:t>
      </w:r>
      <w:r w:rsidR="00C24864">
        <w:t xml:space="preserve">it </w:t>
      </w:r>
      <w:r w:rsidRPr="00A30B56">
        <w:t xml:space="preserve">was pushed through on flawed grounds, and </w:t>
      </w:r>
      <w:r w:rsidR="00C24864">
        <w:t xml:space="preserve">it </w:t>
      </w:r>
      <w:r w:rsidRPr="00A30B56">
        <w:rPr>
          <w:b/>
          <w:bCs/>
        </w:rPr>
        <w:t>must be stopped</w:t>
      </w:r>
      <w:r w:rsidR="00A831D6">
        <w:t>!</w:t>
      </w:r>
    </w:p>
    <w:p w14:paraId="6C7AD207" w14:textId="77777777" w:rsidR="00C24864" w:rsidRPr="00C24864" w:rsidRDefault="00C24864" w:rsidP="00C24864">
      <w:pPr>
        <w:spacing w:before="240" w:after="0"/>
        <w:rPr>
          <w:sz w:val="10"/>
          <w:szCs w:val="10"/>
        </w:rPr>
      </w:pPr>
    </w:p>
    <w:p w14:paraId="7F242C8C" w14:textId="39A0E4EB" w:rsidR="00A30B56" w:rsidRPr="00A30B56" w:rsidRDefault="00A30B56" w:rsidP="00C24864">
      <w:pPr>
        <w:spacing w:before="240" w:after="0"/>
        <w:rPr>
          <w:b/>
          <w:bCs/>
        </w:rPr>
      </w:pPr>
      <w:r w:rsidRPr="00A30B56">
        <w:rPr>
          <w:b/>
          <w:bCs/>
        </w:rPr>
        <w:t>Why This Demands Your Attention</w:t>
      </w:r>
    </w:p>
    <w:p w14:paraId="29CDFDF5" w14:textId="50292F37" w:rsidR="00A30B56" w:rsidRPr="00A30B56" w:rsidRDefault="00A30B56" w:rsidP="00C24864">
      <w:pPr>
        <w:numPr>
          <w:ilvl w:val="0"/>
          <w:numId w:val="1"/>
        </w:numPr>
        <w:spacing w:before="240" w:after="0"/>
      </w:pPr>
      <w:r w:rsidRPr="00A30B56">
        <w:rPr>
          <w:b/>
          <w:bCs/>
        </w:rPr>
        <w:t>Proximity to people</w:t>
      </w:r>
      <w:r w:rsidRPr="00A30B56">
        <w:t xml:space="preserve">: The site is just </w:t>
      </w:r>
      <w:r>
        <w:t>300-600</w:t>
      </w:r>
      <w:r w:rsidRPr="00A30B56">
        <w:t xml:space="preserve"> metres from schools, nurseries,</w:t>
      </w:r>
      <w:r>
        <w:t xml:space="preserve"> a college and </w:t>
      </w:r>
      <w:r w:rsidRPr="00A30B56">
        <w:t>homes.</w:t>
      </w:r>
    </w:p>
    <w:p w14:paraId="5E9466A9" w14:textId="3F927D22" w:rsidR="00A30B56" w:rsidRDefault="00A30B56" w:rsidP="00C24864">
      <w:pPr>
        <w:numPr>
          <w:ilvl w:val="0"/>
          <w:numId w:val="1"/>
        </w:numPr>
        <w:spacing w:before="240" w:after="0"/>
      </w:pPr>
      <w:r w:rsidRPr="00A30B56">
        <w:rPr>
          <w:b/>
          <w:bCs/>
        </w:rPr>
        <w:t>24/7 toxic emissions</w:t>
      </w:r>
      <w:r w:rsidRPr="00A30B56">
        <w:t>: It would burn 10,500 tonnes of hazardous and clinical waste year-round, releasing PM2.5 particles, dioxins, and heavy metals</w:t>
      </w:r>
      <w:r>
        <w:t>,</w:t>
      </w:r>
      <w:r w:rsidRPr="00A30B56">
        <w:t xml:space="preserve"> all known to harm children, vulnerable people, and ecosystems.</w:t>
      </w:r>
    </w:p>
    <w:p w14:paraId="622FA71B" w14:textId="1C579390" w:rsidR="00A831D6" w:rsidRDefault="00A831D6" w:rsidP="00C24864">
      <w:pPr>
        <w:numPr>
          <w:ilvl w:val="0"/>
          <w:numId w:val="1"/>
        </w:numPr>
        <w:spacing w:before="240" w:after="0"/>
      </w:pPr>
      <w:r w:rsidRPr="00A831D6">
        <w:rPr>
          <w:b/>
          <w:bCs/>
        </w:rPr>
        <w:t>A dangerous design already built</w:t>
      </w:r>
      <w:r w:rsidRPr="00A831D6">
        <w:t>: Fornax has already constructed a 30-metre emissions stack</w:t>
      </w:r>
      <w:r>
        <w:t xml:space="preserve">, </w:t>
      </w:r>
      <w:r w:rsidRPr="00A831D6">
        <w:t xml:space="preserve">despite the Environment Agency advising during planning that this height was </w:t>
      </w:r>
      <w:r w:rsidRPr="00A831D6">
        <w:rPr>
          <w:b/>
          <w:bCs/>
        </w:rPr>
        <w:t>inadequate to disperse harmful pollutants safely</w:t>
      </w:r>
      <w:r w:rsidRPr="00A831D6">
        <w:t>. This raises serious concerns about both the safety of the design and the credibility of the permit process.</w:t>
      </w:r>
    </w:p>
    <w:p w14:paraId="7E4D9196" w14:textId="66D5803B" w:rsidR="00A831D6" w:rsidRDefault="00A831D6" w:rsidP="00C24864">
      <w:pPr>
        <w:numPr>
          <w:ilvl w:val="0"/>
          <w:numId w:val="1"/>
        </w:numPr>
        <w:spacing w:before="240" w:after="0"/>
      </w:pPr>
      <w:r w:rsidRPr="00A30B56">
        <w:rPr>
          <w:b/>
          <w:bCs/>
        </w:rPr>
        <w:t>A misrepresented location</w:t>
      </w:r>
      <w:r w:rsidRPr="00A30B56">
        <w:t xml:space="preserve">: Fornax described the area as “mostly industrial.” In truth, it’s a mixed-use </w:t>
      </w:r>
      <w:r>
        <w:t xml:space="preserve">area </w:t>
      </w:r>
      <w:r w:rsidRPr="00A30B56">
        <w:t xml:space="preserve">with </w:t>
      </w:r>
      <w:r>
        <w:t>children’s activity centres, a swimming pool for families, gyms, cafes, restaurants,</w:t>
      </w:r>
      <w:r w:rsidRPr="00A30B56">
        <w:t xml:space="preserve"> churches</w:t>
      </w:r>
      <w:r>
        <w:t xml:space="preserve"> and health facilities with thousands of visitors each week.</w:t>
      </w:r>
      <w:r w:rsidRPr="00A30B56">
        <w:t xml:space="preserve"> </w:t>
      </w:r>
    </w:p>
    <w:p w14:paraId="66EF0ECD" w14:textId="08FABF0B" w:rsidR="00A831D6" w:rsidRPr="00A30B56" w:rsidRDefault="00A831D6" w:rsidP="00C24864">
      <w:pPr>
        <w:numPr>
          <w:ilvl w:val="0"/>
          <w:numId w:val="1"/>
        </w:numPr>
        <w:spacing w:before="240" w:after="0"/>
      </w:pPr>
      <w:r w:rsidRPr="00A30B56">
        <w:rPr>
          <w:b/>
          <w:bCs/>
        </w:rPr>
        <w:t>Independent experts agree</w:t>
      </w:r>
      <w:r w:rsidRPr="00A30B56">
        <w:t>: A full peer review of the permit application identified major discrepancies and flawed modelling. The science behind this proposal simply doesn’t stand up to scrutiny.</w:t>
      </w:r>
    </w:p>
    <w:p w14:paraId="5ABD3173" w14:textId="77777777" w:rsidR="00A30B56" w:rsidRDefault="00A30B56" w:rsidP="00C24864">
      <w:pPr>
        <w:numPr>
          <w:ilvl w:val="0"/>
          <w:numId w:val="1"/>
        </w:numPr>
        <w:spacing w:before="240" w:after="0"/>
      </w:pPr>
      <w:r w:rsidRPr="00A30B56">
        <w:rPr>
          <w:b/>
          <w:bCs/>
        </w:rPr>
        <w:t>Threat to food and farming</w:t>
      </w:r>
      <w:r w:rsidRPr="00A30B56">
        <w:t>: Livestock and produce are located within 300 metres. No one should have to question the safety of their local food supply.</w:t>
      </w:r>
    </w:p>
    <w:p w14:paraId="67169700" w14:textId="07D83652" w:rsidR="00A30B56" w:rsidRDefault="00A831D6" w:rsidP="00C24864">
      <w:pPr>
        <w:numPr>
          <w:ilvl w:val="0"/>
          <w:numId w:val="1"/>
        </w:numPr>
        <w:spacing w:before="240" w:after="0"/>
      </w:pPr>
      <w:r w:rsidRPr="00A30B56">
        <w:rPr>
          <w:b/>
          <w:bCs/>
        </w:rPr>
        <w:t>Planning overruled</w:t>
      </w:r>
      <w:r w:rsidRPr="00A30B56">
        <w:t>: Durham County Council rejected the proposal on solid planning grounds. The Planning Inspectorate overruled this</w:t>
      </w:r>
      <w:r>
        <w:t xml:space="preserve">, </w:t>
      </w:r>
      <w:r w:rsidRPr="00A30B56">
        <w:t>but the Environment Agency still has the power to reject the operating permit.</w:t>
      </w:r>
    </w:p>
    <w:p w14:paraId="3C9E2E43" w14:textId="77777777" w:rsidR="00A831D6" w:rsidRPr="00C24864" w:rsidRDefault="00A831D6" w:rsidP="00C24864">
      <w:pPr>
        <w:spacing w:before="240" w:after="0"/>
        <w:ind w:left="720"/>
        <w:rPr>
          <w:sz w:val="10"/>
          <w:szCs w:val="10"/>
        </w:rPr>
      </w:pPr>
    </w:p>
    <w:p w14:paraId="68ABBF2D" w14:textId="77777777" w:rsidR="00A30B56" w:rsidRPr="00A30B56" w:rsidRDefault="00A30B56" w:rsidP="00C24864">
      <w:pPr>
        <w:spacing w:before="240" w:after="0"/>
        <w:rPr>
          <w:b/>
          <w:bCs/>
        </w:rPr>
      </w:pPr>
      <w:r w:rsidRPr="00A30B56">
        <w:rPr>
          <w:b/>
          <w:bCs/>
        </w:rPr>
        <w:t>A Breakdown in Public Trust</w:t>
      </w:r>
    </w:p>
    <w:p w14:paraId="520251AE" w14:textId="535EA8AF" w:rsidR="00A831D6" w:rsidRDefault="00A30B56" w:rsidP="00C24864">
      <w:pPr>
        <w:spacing w:before="240" w:after="0"/>
      </w:pPr>
      <w:r w:rsidRPr="00A30B56">
        <w:t>The Environment Agency has cancelled open meetings</w:t>
      </w:r>
      <w:r w:rsidR="00A831D6">
        <w:t xml:space="preserve"> numerous times</w:t>
      </w:r>
      <w:r w:rsidRPr="00A30B56">
        <w:t xml:space="preserve"> and refused to meet directly with residents. </w:t>
      </w:r>
      <w:r w:rsidR="00A831D6">
        <w:t>The EA</w:t>
      </w:r>
      <w:r w:rsidRPr="00A30B56">
        <w:t xml:space="preserve"> agreed only to a behind-closed-doors session with Great Aycliffe Town Council</w:t>
      </w:r>
      <w:r>
        <w:t xml:space="preserve"> where questions were filtered</w:t>
      </w:r>
      <w:r w:rsidRPr="00A30B56">
        <w:t xml:space="preserve">. Many </w:t>
      </w:r>
      <w:proofErr w:type="gramStart"/>
      <w:r w:rsidRPr="00A30B56">
        <w:t>feel</w:t>
      </w:r>
      <w:proofErr w:type="gramEnd"/>
      <w:r w:rsidRPr="00A30B56">
        <w:t xml:space="preserve"> shut out, ignored, and misled.</w:t>
      </w:r>
    </w:p>
    <w:p w14:paraId="76D34826" w14:textId="77777777" w:rsidR="00C24864" w:rsidRPr="00A30B56" w:rsidRDefault="00C24864" w:rsidP="00C24864">
      <w:pPr>
        <w:spacing w:before="240" w:after="0"/>
      </w:pPr>
    </w:p>
    <w:p w14:paraId="086B7E6B" w14:textId="77777777" w:rsidR="00C24864" w:rsidRDefault="00C24864" w:rsidP="00C24864">
      <w:pPr>
        <w:spacing w:before="240" w:after="0"/>
        <w:rPr>
          <w:b/>
          <w:bCs/>
        </w:rPr>
      </w:pPr>
    </w:p>
    <w:p w14:paraId="029C0833" w14:textId="77777777" w:rsidR="00660B82" w:rsidRDefault="00660B82" w:rsidP="00C24864">
      <w:pPr>
        <w:spacing w:before="240" w:after="0"/>
        <w:rPr>
          <w:b/>
          <w:bCs/>
        </w:rPr>
      </w:pPr>
    </w:p>
    <w:p w14:paraId="6F27F7C7" w14:textId="52C5A01B" w:rsidR="00A30B56" w:rsidRPr="00A30B56" w:rsidRDefault="00A30B56" w:rsidP="00C24864">
      <w:pPr>
        <w:spacing w:before="240" w:after="0"/>
        <w:rPr>
          <w:b/>
          <w:bCs/>
        </w:rPr>
      </w:pPr>
      <w:r w:rsidRPr="00A30B56">
        <w:rPr>
          <w:b/>
          <w:bCs/>
        </w:rPr>
        <w:t>What We’re Asking of You</w:t>
      </w:r>
    </w:p>
    <w:p w14:paraId="6B598C25" w14:textId="5D56235B" w:rsidR="00A30B56" w:rsidRPr="00A30B56" w:rsidRDefault="00A30B56" w:rsidP="00C24864">
      <w:pPr>
        <w:spacing w:before="240" w:after="0"/>
      </w:pPr>
      <w:r w:rsidRPr="00A30B56">
        <w:t>Please use your platform</w:t>
      </w:r>
      <w:r w:rsidR="00A831D6">
        <w:t xml:space="preserve"> and position as a leader</w:t>
      </w:r>
      <w:r w:rsidRPr="00A30B56">
        <w:t xml:space="preserve"> to:</w:t>
      </w:r>
    </w:p>
    <w:p w14:paraId="65625536" w14:textId="6201D574" w:rsidR="00A30B56" w:rsidRPr="00A30B56" w:rsidRDefault="00A30B56" w:rsidP="00C24864">
      <w:pPr>
        <w:numPr>
          <w:ilvl w:val="0"/>
          <w:numId w:val="2"/>
        </w:numPr>
        <w:spacing w:before="240" w:after="0"/>
      </w:pPr>
      <w:r w:rsidRPr="00A30B56">
        <w:rPr>
          <w:b/>
          <w:bCs/>
        </w:rPr>
        <w:t>Publicly oppose the permit</w:t>
      </w:r>
      <w:r w:rsidRPr="00A30B56">
        <w:t xml:space="preserve"> as other councillors and MPs have already done.</w:t>
      </w:r>
    </w:p>
    <w:p w14:paraId="086BD682" w14:textId="77777777" w:rsidR="00A30B56" w:rsidRPr="00A30B56" w:rsidRDefault="00A30B56" w:rsidP="00C24864">
      <w:pPr>
        <w:numPr>
          <w:ilvl w:val="0"/>
          <w:numId w:val="2"/>
        </w:numPr>
        <w:spacing w:before="240" w:after="0"/>
      </w:pPr>
      <w:r w:rsidRPr="00A30B56">
        <w:rPr>
          <w:b/>
          <w:bCs/>
        </w:rPr>
        <w:t>Write to the Environment Agency</w:t>
      </w:r>
      <w:r w:rsidRPr="00A30B56">
        <w:t>, urging them to reject the permit due to risks to public health, environmental harm, and procedural failure.</w:t>
      </w:r>
    </w:p>
    <w:p w14:paraId="2C10DD32" w14:textId="77777777" w:rsidR="00A30B56" w:rsidRPr="00A30B56" w:rsidRDefault="00A30B56" w:rsidP="00C24864">
      <w:pPr>
        <w:numPr>
          <w:ilvl w:val="0"/>
          <w:numId w:val="2"/>
        </w:numPr>
        <w:spacing w:before="240" w:after="0"/>
      </w:pPr>
      <w:r w:rsidRPr="00A30B56">
        <w:rPr>
          <w:b/>
          <w:bCs/>
        </w:rPr>
        <w:t>Encourage your fellow councillors</w:t>
      </w:r>
      <w:r w:rsidRPr="00A30B56">
        <w:t xml:space="preserve"> to take a united cross-party stand. A clear message from local government matters.</w:t>
      </w:r>
    </w:p>
    <w:p w14:paraId="613BAAD5" w14:textId="7F45D54B" w:rsidR="00A30B56" w:rsidRPr="00A30B56" w:rsidRDefault="00A30B56" w:rsidP="00C24864">
      <w:pPr>
        <w:numPr>
          <w:ilvl w:val="0"/>
          <w:numId w:val="2"/>
        </w:numPr>
        <w:spacing w:before="240" w:after="0"/>
      </w:pPr>
      <w:r w:rsidRPr="00A30B56">
        <w:rPr>
          <w:b/>
          <w:bCs/>
        </w:rPr>
        <w:t>Support residents and businesses</w:t>
      </w:r>
      <w:r w:rsidRPr="00A30B56">
        <w:t xml:space="preserve"> in demanding transparency, accountability, and full public consultation.</w:t>
      </w:r>
    </w:p>
    <w:p w14:paraId="20CB3912" w14:textId="77777777" w:rsidR="00C24864" w:rsidRDefault="00C24864" w:rsidP="00C24864">
      <w:pPr>
        <w:spacing w:before="240" w:after="0"/>
        <w:rPr>
          <w:b/>
          <w:bCs/>
        </w:rPr>
      </w:pPr>
    </w:p>
    <w:p w14:paraId="4915A125" w14:textId="41DB9AB7" w:rsidR="00A30B56" w:rsidRPr="00A30B56" w:rsidRDefault="00A30B56" w:rsidP="00C24864">
      <w:pPr>
        <w:spacing w:before="240" w:after="0"/>
        <w:rPr>
          <w:b/>
          <w:bCs/>
        </w:rPr>
      </w:pPr>
      <w:r w:rsidRPr="00A30B56">
        <w:rPr>
          <w:b/>
          <w:bCs/>
        </w:rPr>
        <w:t>Time Is Running Out</w:t>
      </w:r>
    </w:p>
    <w:p w14:paraId="5DD3D444" w14:textId="49300892" w:rsidR="00A30B56" w:rsidRPr="00A30B56" w:rsidRDefault="00A30B56" w:rsidP="00C24864">
      <w:pPr>
        <w:spacing w:before="240" w:after="0"/>
      </w:pPr>
      <w:r w:rsidRPr="00A30B56">
        <w:t xml:space="preserve">The Environment Agency’s consultation closes </w:t>
      </w:r>
      <w:r w:rsidRPr="00A30B56">
        <w:rPr>
          <w:b/>
          <w:bCs/>
        </w:rPr>
        <w:t>18</w:t>
      </w:r>
      <w:r w:rsidR="00660B82">
        <w:rPr>
          <w:b/>
          <w:bCs/>
        </w:rPr>
        <w:t>th</w:t>
      </w:r>
      <w:r w:rsidRPr="00A30B56">
        <w:rPr>
          <w:b/>
          <w:bCs/>
        </w:rPr>
        <w:t xml:space="preserve"> July 2025</w:t>
      </w:r>
      <w:r w:rsidRPr="00A30B56">
        <w:t>. Every voice matters now</w:t>
      </w:r>
      <w:r w:rsidR="00CA6DD5">
        <w:t>,</w:t>
      </w:r>
      <w:r w:rsidRPr="00A30B56">
        <w:t xml:space="preserve"> especially yours</w:t>
      </w:r>
      <w:r w:rsidR="00CA6DD5">
        <w:t>!</w:t>
      </w:r>
    </w:p>
    <w:p w14:paraId="26CE314A" w14:textId="1B4419C4" w:rsidR="00660B82" w:rsidRDefault="00A30B56" w:rsidP="00C24864">
      <w:pPr>
        <w:spacing w:before="240" w:after="0"/>
      </w:pPr>
      <w:r w:rsidRPr="00A30B56">
        <w:rPr>
          <w:rFonts w:ascii="Segoe UI Emoji" w:hAnsi="Segoe UI Emoji" w:cs="Segoe UI Emoji"/>
        </w:rPr>
        <w:t>🔗</w:t>
      </w:r>
      <w:r w:rsidRPr="00A30B56">
        <w:t xml:space="preserve"> Submit objections </w:t>
      </w:r>
      <w:r w:rsidR="00C24864">
        <w:t xml:space="preserve">and learn more </w:t>
      </w:r>
      <w:r w:rsidRPr="00A30B56">
        <w:t>at:</w:t>
      </w:r>
      <w:r w:rsidR="00CA6DD5">
        <w:t xml:space="preserve"> </w:t>
      </w:r>
      <w:hyperlink r:id="rId6" w:history="1">
        <w:r w:rsidR="00660B82" w:rsidRPr="00102559">
          <w:rPr>
            <w:rStyle w:val="Hyperlink"/>
          </w:rPr>
          <w:t>www.stophli.org/objectionguidance</w:t>
        </w:r>
      </w:hyperlink>
    </w:p>
    <w:p w14:paraId="03F356CF" w14:textId="431129FD" w:rsidR="00660B82" w:rsidRDefault="00A30B56" w:rsidP="00660B82">
      <w:pPr>
        <w:spacing w:before="240" w:after="0"/>
      </w:pPr>
      <w:r w:rsidRPr="00A30B56">
        <w:rPr>
          <w:rFonts w:ascii="Segoe UI Emoji" w:hAnsi="Segoe UI Emoji" w:cs="Segoe UI Emoji"/>
        </w:rPr>
        <w:t>🔗</w:t>
      </w:r>
      <w:r w:rsidRPr="00A30B56">
        <w:t xml:space="preserve"> Facebook group</w:t>
      </w:r>
      <w:r w:rsidR="00660B82">
        <w:t>s</w:t>
      </w:r>
      <w:r w:rsidRPr="00A30B56">
        <w:t xml:space="preserve">: </w:t>
      </w:r>
      <w:r w:rsidR="00660B82">
        <w:t xml:space="preserve"> </w:t>
      </w:r>
      <w:hyperlink r:id="rId7" w:history="1">
        <w:r w:rsidR="00660B82" w:rsidRPr="00102559">
          <w:rPr>
            <w:rStyle w:val="Hyperlink"/>
          </w:rPr>
          <w:t>www.facebook.com/stophli.org</w:t>
        </w:r>
      </w:hyperlink>
      <w:r w:rsidR="00660B82">
        <w:t xml:space="preserve"> </w:t>
      </w:r>
    </w:p>
    <w:p w14:paraId="22832E04" w14:textId="1CA9B700" w:rsidR="00A30B56" w:rsidRDefault="00660B82" w:rsidP="00660B82">
      <w:pPr>
        <w:spacing w:before="240" w:after="0"/>
        <w:ind w:left="1440" w:firstLine="720"/>
      </w:pPr>
      <w:hyperlink r:id="rId8" w:history="1">
        <w:r w:rsidRPr="00102559">
          <w:rPr>
            <w:rStyle w:val="Hyperlink"/>
          </w:rPr>
          <w:t>www.facebook.com/groups/49531</w:t>
        </w:r>
        <w:r w:rsidRPr="00102559">
          <w:rPr>
            <w:rStyle w:val="Hyperlink"/>
          </w:rPr>
          <w:t>7788261224</w:t>
        </w:r>
      </w:hyperlink>
    </w:p>
    <w:p w14:paraId="51878DE7" w14:textId="77777777" w:rsidR="00C24864" w:rsidRDefault="00C24864" w:rsidP="00C24864">
      <w:pPr>
        <w:spacing w:before="240" w:after="0"/>
      </w:pPr>
    </w:p>
    <w:p w14:paraId="1D8905DA" w14:textId="58A1C821" w:rsidR="00A30B56" w:rsidRDefault="00A30B56" w:rsidP="00C24864">
      <w:pPr>
        <w:spacing w:before="240" w:after="0"/>
      </w:pPr>
      <w:r w:rsidRPr="00A30B56">
        <w:t>Thank you for your time, your leadership, and for helping to protect the health, safety, and integrity of our local community.</w:t>
      </w:r>
    </w:p>
    <w:p w14:paraId="30579F1A" w14:textId="77777777" w:rsidR="00C24864" w:rsidRDefault="00C24864" w:rsidP="00C24864">
      <w:pPr>
        <w:spacing w:before="240" w:after="0"/>
      </w:pPr>
    </w:p>
    <w:p w14:paraId="0D364B61" w14:textId="060B261C" w:rsidR="00C24864" w:rsidRDefault="00C24864" w:rsidP="00C24864">
      <w:pPr>
        <w:spacing w:before="240" w:after="0"/>
      </w:pPr>
      <w:r>
        <w:t>Warm regards,</w:t>
      </w:r>
    </w:p>
    <w:p w14:paraId="4B62D0F2" w14:textId="77777777" w:rsidR="00C24864" w:rsidRPr="00A30B56" w:rsidRDefault="00C24864" w:rsidP="00C24864">
      <w:pPr>
        <w:spacing w:before="240" w:after="0"/>
      </w:pPr>
    </w:p>
    <w:p w14:paraId="5EC8435E" w14:textId="77777777" w:rsidR="00AE2AFC" w:rsidRDefault="00AE2AFC" w:rsidP="00C24864">
      <w:pPr>
        <w:spacing w:before="240" w:after="0"/>
      </w:pPr>
    </w:p>
    <w:sectPr w:rsidR="00AE2AFC" w:rsidSect="00660B82">
      <w:pgSz w:w="11906" w:h="16838"/>
      <w:pgMar w:top="284" w:right="424"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ton">
    <w:charset w:val="00"/>
    <w:family w:val="auto"/>
    <w:pitch w:val="variable"/>
    <w:sig w:usb0="A00000FF" w:usb1="4000207B" w:usb2="00000000" w:usb3="00000000" w:csb0="00000193"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F5A"/>
    <w:multiLevelType w:val="multilevel"/>
    <w:tmpl w:val="F91C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0F0EF8"/>
    <w:multiLevelType w:val="multilevel"/>
    <w:tmpl w:val="C734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576490">
    <w:abstractNumId w:val="1"/>
  </w:num>
  <w:num w:numId="2" w16cid:durableId="18907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56"/>
    <w:rsid w:val="00083C74"/>
    <w:rsid w:val="002053F5"/>
    <w:rsid w:val="00660B82"/>
    <w:rsid w:val="00813E00"/>
    <w:rsid w:val="008829A6"/>
    <w:rsid w:val="00A30B56"/>
    <w:rsid w:val="00A831D6"/>
    <w:rsid w:val="00AE2AFC"/>
    <w:rsid w:val="00AE7ACD"/>
    <w:rsid w:val="00BF20E4"/>
    <w:rsid w:val="00C11007"/>
    <w:rsid w:val="00C16B7A"/>
    <w:rsid w:val="00C24864"/>
    <w:rsid w:val="00CA6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C4EB"/>
  <w15:chartTrackingRefBased/>
  <w15:docId w15:val="{BACF6A39-FA64-4278-BF38-F0DB64BB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B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B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B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B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B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B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B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B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B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B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B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B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B56"/>
    <w:rPr>
      <w:rFonts w:eastAsiaTheme="majorEastAsia" w:cstheme="majorBidi"/>
      <w:color w:val="272727" w:themeColor="text1" w:themeTint="D8"/>
    </w:rPr>
  </w:style>
  <w:style w:type="paragraph" w:styleId="Title">
    <w:name w:val="Title"/>
    <w:basedOn w:val="Normal"/>
    <w:next w:val="Normal"/>
    <w:link w:val="TitleChar"/>
    <w:uiPriority w:val="10"/>
    <w:qFormat/>
    <w:rsid w:val="00A30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B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B56"/>
    <w:pPr>
      <w:spacing w:before="160"/>
      <w:jc w:val="center"/>
    </w:pPr>
    <w:rPr>
      <w:i/>
      <w:iCs/>
      <w:color w:val="404040" w:themeColor="text1" w:themeTint="BF"/>
    </w:rPr>
  </w:style>
  <w:style w:type="character" w:customStyle="1" w:styleId="QuoteChar">
    <w:name w:val="Quote Char"/>
    <w:basedOn w:val="DefaultParagraphFont"/>
    <w:link w:val="Quote"/>
    <w:uiPriority w:val="29"/>
    <w:rsid w:val="00A30B56"/>
    <w:rPr>
      <w:i/>
      <w:iCs/>
      <w:color w:val="404040" w:themeColor="text1" w:themeTint="BF"/>
    </w:rPr>
  </w:style>
  <w:style w:type="paragraph" w:styleId="ListParagraph">
    <w:name w:val="List Paragraph"/>
    <w:basedOn w:val="Normal"/>
    <w:uiPriority w:val="34"/>
    <w:qFormat/>
    <w:rsid w:val="00A30B56"/>
    <w:pPr>
      <w:ind w:left="720"/>
      <w:contextualSpacing/>
    </w:pPr>
  </w:style>
  <w:style w:type="character" w:styleId="IntenseEmphasis">
    <w:name w:val="Intense Emphasis"/>
    <w:basedOn w:val="DefaultParagraphFont"/>
    <w:uiPriority w:val="21"/>
    <w:qFormat/>
    <w:rsid w:val="00A30B56"/>
    <w:rPr>
      <w:i/>
      <w:iCs/>
      <w:color w:val="0F4761" w:themeColor="accent1" w:themeShade="BF"/>
    </w:rPr>
  </w:style>
  <w:style w:type="paragraph" w:styleId="IntenseQuote">
    <w:name w:val="Intense Quote"/>
    <w:basedOn w:val="Normal"/>
    <w:next w:val="Normal"/>
    <w:link w:val="IntenseQuoteChar"/>
    <w:uiPriority w:val="30"/>
    <w:qFormat/>
    <w:rsid w:val="00A30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B56"/>
    <w:rPr>
      <w:i/>
      <w:iCs/>
      <w:color w:val="0F4761" w:themeColor="accent1" w:themeShade="BF"/>
    </w:rPr>
  </w:style>
  <w:style w:type="character" w:styleId="IntenseReference">
    <w:name w:val="Intense Reference"/>
    <w:basedOn w:val="DefaultParagraphFont"/>
    <w:uiPriority w:val="32"/>
    <w:qFormat/>
    <w:rsid w:val="00A30B56"/>
    <w:rPr>
      <w:b/>
      <w:bCs/>
      <w:smallCaps/>
      <w:color w:val="0F4761" w:themeColor="accent1" w:themeShade="BF"/>
      <w:spacing w:val="5"/>
    </w:rPr>
  </w:style>
  <w:style w:type="character" w:styleId="Hyperlink">
    <w:name w:val="Hyperlink"/>
    <w:basedOn w:val="DefaultParagraphFont"/>
    <w:uiPriority w:val="99"/>
    <w:unhideWhenUsed/>
    <w:rsid w:val="00A30B56"/>
    <w:rPr>
      <w:color w:val="467886" w:themeColor="hyperlink"/>
      <w:u w:val="single"/>
    </w:rPr>
  </w:style>
  <w:style w:type="character" w:styleId="UnresolvedMention">
    <w:name w:val="Unresolved Mention"/>
    <w:basedOn w:val="DefaultParagraphFont"/>
    <w:uiPriority w:val="99"/>
    <w:semiHidden/>
    <w:unhideWhenUsed/>
    <w:rsid w:val="00A30B56"/>
    <w:rPr>
      <w:color w:val="605E5C"/>
      <w:shd w:val="clear" w:color="auto" w:fill="E1DFDD"/>
    </w:rPr>
  </w:style>
  <w:style w:type="character" w:styleId="FollowedHyperlink">
    <w:name w:val="FollowedHyperlink"/>
    <w:basedOn w:val="DefaultParagraphFont"/>
    <w:uiPriority w:val="99"/>
    <w:semiHidden/>
    <w:unhideWhenUsed/>
    <w:rsid w:val="00660B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4357">
      <w:bodyDiv w:val="1"/>
      <w:marLeft w:val="0"/>
      <w:marRight w:val="0"/>
      <w:marTop w:val="0"/>
      <w:marBottom w:val="0"/>
      <w:divBdr>
        <w:top w:val="none" w:sz="0" w:space="0" w:color="auto"/>
        <w:left w:val="none" w:sz="0" w:space="0" w:color="auto"/>
        <w:bottom w:val="none" w:sz="0" w:space="0" w:color="auto"/>
        <w:right w:val="none" w:sz="0" w:space="0" w:color="auto"/>
      </w:divBdr>
    </w:div>
    <w:div w:id="146908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groups/495317788261224" TargetMode="External"/><Relationship Id="rId3" Type="http://schemas.openxmlformats.org/officeDocument/2006/relationships/settings" Target="settings.xml"/><Relationship Id="rId7" Type="http://schemas.openxmlformats.org/officeDocument/2006/relationships/hyperlink" Target="http://www.facebook.com/stophl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phli.org/objectionguidanc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Harker</dc:creator>
  <cp:keywords/>
  <dc:description/>
  <cp:lastModifiedBy>gavin wilson</cp:lastModifiedBy>
  <cp:revision>4</cp:revision>
  <dcterms:created xsi:type="dcterms:W3CDTF">2025-07-11T07:57:00Z</dcterms:created>
  <dcterms:modified xsi:type="dcterms:W3CDTF">2025-07-11T08:01:00Z</dcterms:modified>
</cp:coreProperties>
</file>